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Отчёт наставника по итогам реализации программы наставничества, осуществляемой в контексте модели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педагог-педагог»</w:t>
      </w:r>
    </w:p>
    <w:p>
      <w:pPr>
        <w:pStyle w:val="Normal"/>
        <w:shd w:val="clear" w:color="auto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сведения</w:t>
      </w:r>
    </w:p>
    <w:p>
      <w:pPr>
        <w:pStyle w:val="Normal"/>
        <w:shd w:val="clear" w:color="auto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наставляемого: Сычёва Л.Е.</w: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наставника: Каштанова Е.Н.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Ф.И.О., учитель начальных классов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Период наставничества: с « 1»сентября  2022г. по «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1 »</w:t>
      </w:r>
      <w:r>
        <w:rPr>
          <w:rFonts w:cs="Times New Roman" w:ascii="Times New Roman" w:hAnsi="Times New Roman"/>
          <w:sz w:val="28"/>
          <w:szCs w:val="28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ListParagraph"/>
        <w:shd w:val="clear" w:color="auto" w:fill="FFFFFF"/>
        <w:spacing w:lineRule="atLeast" w:line="294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hd w:val="clear" w:color="auto" w:fill="FFFFFF"/>
        <w:spacing w:lineRule="atLeast" w:line="294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2.Рефлексивный анализ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Целевой контур программы наставничества учителя начальных классов Сычёвой Л.Е. определялся на основе оценочной процедуры и интервью. В результате была определен дефицит методической  профессиональной компетенции( знание дидактики, методов обучения)которая легла содержательной единицей в основу программы.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Планируемым результатом наставнической деятельности было обозначено: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Разработка рабочей программы по формированию функциональной грамотности.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4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плановых показателей достигалось с помощью следующих действий: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представлений о лучших практиках;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занятия по внеурочной деятельности;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проекта;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результативности реализации программы наставничества.</w:t>
      </w:r>
    </w:p>
    <w:p>
      <w:pPr>
        <w:pStyle w:val="ListParagraph"/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Совместная работа выстроилась в три этапа:</w:t>
      </w:r>
    </w:p>
    <w:p>
      <w:pPr>
        <w:pStyle w:val="Style16"/>
        <w:shd w:val="clear" w:color="auto" w:fill="FFFFFF"/>
        <w:spacing w:lineRule="atLeast" w:line="294"/>
        <w:ind w:left="34" w:right="50" w:hanging="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b/>
          <w:sz w:val="28"/>
          <w:szCs w:val="28"/>
          <w:lang w:eastAsia="en-US" w:bidi="ar-SA"/>
        </w:rPr>
        <w:t>1й этап</w:t>
      </w:r>
      <w:r>
        <w:rPr>
          <w:rFonts w:eastAsia="Calibri" w:eastAsiaTheme="minorHAnsi"/>
          <w:sz w:val="28"/>
          <w:szCs w:val="28"/>
          <w:lang w:eastAsia="en-US" w:bidi="ar-SA"/>
        </w:rPr>
        <w:t> 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>
      <w:pPr>
        <w:pStyle w:val="Style16"/>
        <w:shd w:val="clear" w:color="auto" w:fill="FFFFFF"/>
        <w:spacing w:lineRule="atLeast" w:line="294"/>
        <w:ind w:left="34" w:right="50" w:hanging="0"/>
        <w:jc w:val="both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2й этап</w:t>
      </w:r>
      <w:r>
        <w:rPr>
          <w:rFonts w:eastAsia="Calibri" w:eastAsiaTheme="minorHAnsi"/>
          <w:sz w:val="28"/>
          <w:szCs w:val="28"/>
          <w:lang w:eastAsia="en-US"/>
        </w:rPr>
        <w:t> – основной</w:t>
      </w:r>
      <w:r>
        <w:rPr>
          <w:sz w:val="28"/>
          <w:szCs w:val="28"/>
        </w:rPr>
        <w:t xml:space="preserve">, в ходе которого происходила отработка основных проблемных зон наставляемого. Ключевым принципом для меня, как наставника, является деятельности подход в этой связи для погружения в тематику наставляемому в начале было предложено </w:t>
      </w:r>
      <w:r>
        <w:rPr>
          <w:rFonts w:eastAsia="Calibri" w:eastAsiaTheme="minorHAnsi"/>
          <w:sz w:val="28"/>
          <w:szCs w:val="28"/>
          <w:lang w:eastAsia="en-US" w:bidi="ar-SA"/>
        </w:rPr>
        <w:t>изучение лучших кейсов с классификацией личностных УУД :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-Акушева, Н. Г. Развитие функциональной грамотности чтения / Н. Г.Акушева, М. Б.Лойк, Л. А. Скороделова // Наука, образование, общество: тенденции и перспективы развития : сборник материалов XVII Международной научно-практической конференции.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- 2020. - С. 49-51.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-Царегородцева, Е. А. Формирование когнитивного опыта как основы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функциональной грамотности младших школьников / Е. А. Царегородцева // Детство,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открытое миру : сборник материалов Всероссийской научно-практической конференции с международным участием. - 2020. - С. 95-98.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Варавина, О. С. Формирование функциональной грамотности детей младшего школьного возраста на уроках изобразительного искусства // Педагогический поиск. - 2020. - № 3. - С. 13-16.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-Кузнецова, Н. М. Внеурочная деятельность как компонент образовательного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процесса, обеспечивающий формирование функциональной грамотности учащихся / Н. М. Кузнецова, А. А. Денисова // Региональное образование: современные тенденции.-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</w:rPr>
        <w:t>0. № 1 (40). - С. 123-126.</w:t>
        <w:br/>
        <w:tab/>
      </w:r>
      <w:r>
        <w:rPr>
          <w:rFonts w:eastAsia="Calibri" w:ascii="Times New Roman" w:hAnsi="Times New Roman" w:eastAsiaTheme="minorHAnsi"/>
          <w:sz w:val="28"/>
          <w:szCs w:val="28"/>
          <w:lang w:eastAsia="en-US" w:bidi="ar-SA"/>
        </w:rPr>
        <w:t>После данного такта происходило обсуждение с наставляемым возникающих вопросов.</w:t>
      </w:r>
    </w:p>
    <w:p>
      <w:pPr>
        <w:pStyle w:val="Style16"/>
        <w:shd w:val="clear" w:color="auto" w:fill="FFFFFF"/>
        <w:spacing w:lineRule="atLeast" w:line="294"/>
        <w:ind w:right="50" w:firstLine="708"/>
        <w:jc w:val="both"/>
        <w:rPr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 w:bidi="ar-SA"/>
        </w:rPr>
        <w:t>Следующий этап</w:t>
      </w:r>
      <w:r>
        <w:rPr>
          <w:rFonts w:eastAsia="Calibri" w:eastAsiaTheme="minorHAnsi"/>
          <w:sz w:val="28"/>
          <w:szCs w:val="28"/>
          <w:lang w:eastAsia="en-US" w:bidi="ar-SA"/>
        </w:rPr>
        <w:t xml:space="preserve"> работы с наставляемым был направлен на  составление программы </w:t>
      </w:r>
      <w:r>
        <w:rPr>
          <w:sz w:val="28"/>
          <w:szCs w:val="28"/>
          <w:lang w:bidi="ar-SA"/>
        </w:rPr>
        <w:t>по формированию  функциональной грамотности во внеурочной деятельности.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Обсуждалось содержание , распределялись тактические задачи по подготовке программы. Я, как наставник, придерживалась лидерской и поддерживающей позиции в составлении программы  , делегируя определенный участок подготовки программы наставляемому, предоставляла обратную связь. Учитель  Сычёва Л.Е. проявила себя как грамотный и ответственный педагог, демонстрировала инициативу и активность.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Резюмируя этот такт, можно отметить стремление наставляемого улучшить свои профессиональные компетенции</w:t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Сформированные в ходе данной деятельности умения позволили перейти к задаче более высокого порядка, а именно составлению рабочей программы по формированию функциональной грамотности  , где ведущая роль уже принадлежала наставляемому.</w:t>
      </w:r>
    </w:p>
    <w:p>
      <w:pPr>
        <w:pStyle w:val="ListParagraph"/>
        <w:spacing w:lineRule="auto" w:line="240" w:before="0" w:after="0"/>
        <w:ind w:left="3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Сычёва Л.Е., изучив различные источники по данному вопросу разработала программу по формированию  функциональной грамотности.</w:t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работ по проекту я, как наставник, предоставляла обратную связь как в формате индивидуальной встречи, так и в дистанционном, совместно отрабатывались ключевые элементы проекта. Презентация проекта состоялась на занятии по внеурочной деятельности 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3й этап</w:t>
      </w:r>
      <w:r>
        <w:rPr>
          <w:rFonts w:cs="Times New Roman" w:ascii="Times New Roman" w:hAnsi="Times New Roman"/>
          <w:sz w:val="28"/>
          <w:szCs w:val="28"/>
        </w:rPr>
        <w:t>– контрольно-оценочный изначально был ориентирован на оценку результативности реализации программы наставничества и проходил в формате рефлексивная сессии, где были обсуждены следующие вопросы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заданий по внеурочной деятельности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Критерии оценивания заданий по внеурочной деятельности</w:t>
      </w:r>
    </w:p>
    <w:p>
      <w:pPr>
        <w:pStyle w:val="ListParagraph"/>
        <w:shd w:val="clear" w:color="auto" w:fill="FFFFFF"/>
        <w:spacing w:lineRule="atLeast" w:line="294" w:before="0" w:after="0"/>
        <w:ind w:left="144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Резюме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Анализируя процесс и результативность наставнической деятельности, с точки зрения целевых показателей, следует отметить, что у наставляемого учителя Сычёвой Л.Е. сформирована компетенция по составлению рабочей программы по функциональной грамотности.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наиболее эффективным методам работы можно отнести: </w:t>
      </w:r>
      <w:r>
        <w:rPr>
          <w:rFonts w:cs="Times New Roman" w:ascii="Times New Roman" w:hAnsi="Times New Roman"/>
          <w:sz w:val="28"/>
          <w:szCs w:val="28"/>
        </w:rPr>
        <w:t>проектную деятельность, рефлексию, личное лидерство.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e2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047e27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047e2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47e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 LibreOffice_project/d1d0ea68f081ee2800a922cac8f79445e4603348</Application>
  <AppVersion>15.0000</AppVersion>
  <Pages>3</Pages>
  <Words>680</Words>
  <Characters>3879</Characters>
  <CharactersWithSpaces>4550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2022-05-31T06:20:00Z</dcterms:created>
  <dc:creator>Елена</dc:creator>
  <dc:description/>
  <dc:language>ru-RU</dc:language>
  <cp:lastModifiedBy/>
  <dcterms:modified xsi:type="dcterms:W3CDTF">2023-06-07T13:14:06Z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