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2760"/>
        <w:gridCol w:w="2940"/>
        <w:gridCol w:w="3465"/>
        <w:gridCol w:w="4395"/>
      </w:tblGrid>
      <w:tr>
        <w:tc>
          <w:tcPr>
            <w:tcW w:type="dxa" w:w="1806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"https://razgovor.edsoo.ru/"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https://razgovor.edsoo.ru/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Повторение</w:t>
            </w: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с. 123 у. 237,с.126 у. 243</w:t>
            </w: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Повторить правила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подключиться работаем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"https://www.youtube.com/watch?v=xMgTHL8A6BE"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https://www.youtube.com/watch?v=xMgTHL8A6BE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</w:t>
            </w: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Первопечатник Иван Фёдоров</w:t>
            </w: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с. 8-12</w:t>
            </w: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Пересказ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Опора тела и движения</w:t>
            </w: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</w:t>
            </w: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Пересказ, рабочая тетрадь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</w:pP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9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4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43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2023-01-08T15:38:32Z</dcterms:modified>
</cp:coreProperties>
</file>