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86"/>
        <w:gridCol w:w="1286"/>
        <w:gridCol w:w="1286"/>
        <w:gridCol w:w="2766"/>
        <w:gridCol w:w="2740"/>
        <w:gridCol w:w="2856"/>
        <w:gridCol w:w="2586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74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285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"https://www.youtube.com/watch?v=IOjRPJZMW2M"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https://www.youtube.com/watch?v=IOjRPJZMW2M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География Тепаева М.Ю.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Закавказье.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 смотрим урок по ссылке https://www.youtube.com/watch?v=pJ7NTQ3qErg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пакраграф 33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Повторение по теме "Наречие"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 работаем по учебнику стр. 119(старый) стр. 154 (новый)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ответить письменно на вопросы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Зачем людям государство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"https://www.youtube.com/watch?v=PyrPdAHDq5E"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https://www.youtube.com/watch?v=PyrPdAHDq5E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выписать все формы государства и выучить определения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Признаки равнобедренного треугольника.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"https://youtu.be/_vztJ3eW4VA"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https://youtu.be/_vztJ3eW4VA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"https://youtu.be/Elziod_Efh8."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https://youtu.be/Elziod_Efh8.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Выполняем №232,234.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с.70-73 №236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Русские путешественники и первопроходцы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подключаемся по ссылке https://youtu.be/5MUilGfMXkQ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стр 88-90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Сычева О.В.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Л.Н.Толстой "Детсво"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Подключаемся к сферум . Кто не сможет подключиться работаем по учебнику стр. 308-321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Стр. 322 ответить на вопросы письменно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2023-01-09T10:32:42Z</dcterms:modified>
</cp:coreProperties>
</file>